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5F408" w14:textId="77777777" w:rsidR="0002548F" w:rsidRPr="007B2604" w:rsidRDefault="0002548F" w:rsidP="0002548F">
      <w:pPr>
        <w:spacing w:after="0"/>
        <w:ind w:left="4320" w:firstLine="284"/>
        <w:jc w:val="right"/>
        <w:rPr>
          <w:rFonts w:cs="Arial"/>
          <w:bCs/>
          <w:sz w:val="20"/>
        </w:rPr>
      </w:pPr>
      <w:r w:rsidRPr="007B2604">
        <w:rPr>
          <w:rFonts w:cs="Arial"/>
          <w:bCs/>
          <w:sz w:val="20"/>
        </w:rPr>
        <w:t>Data publikacji ……………………….</w:t>
      </w:r>
    </w:p>
    <w:p w14:paraId="4EB1F54A" w14:textId="56F6E686" w:rsidR="0002548F" w:rsidRPr="0002548F" w:rsidRDefault="0002548F" w:rsidP="0002548F">
      <w:pPr>
        <w:pStyle w:val="Trepisma"/>
        <w:rPr>
          <w:b/>
          <w:bCs/>
        </w:rPr>
      </w:pPr>
      <w:r w:rsidRPr="0002548F">
        <w:rPr>
          <w:rStyle w:val="Pogrubienie"/>
        </w:rPr>
        <w:t xml:space="preserve">OBWIESZCZENIE </w:t>
      </w:r>
    </w:p>
    <w:p w14:paraId="784E69C7" w14:textId="1CD762E9" w:rsidR="0002548F" w:rsidRPr="0002548F" w:rsidRDefault="0002548F" w:rsidP="0002548F">
      <w:pPr>
        <w:pStyle w:val="Trepisma"/>
        <w:rPr>
          <w:rStyle w:val="Pogrubienie"/>
          <w:bCs w:val="0"/>
          <w:sz w:val="20"/>
        </w:rPr>
      </w:pPr>
      <w:r w:rsidRPr="00042A1B">
        <w:t xml:space="preserve">Na podstawie art. 9o ust. 6 ustawy z dnia 28 marca 2003 r. </w:t>
      </w:r>
      <w:r w:rsidRPr="00042A1B">
        <w:rPr>
          <w:i/>
        </w:rPr>
        <w:t>o transporcie kolejowym</w:t>
      </w:r>
      <w:r w:rsidRPr="00042A1B">
        <w:t xml:space="preserve"> (Dz.U.202</w:t>
      </w:r>
      <w:r>
        <w:t>4</w:t>
      </w:r>
      <w:r w:rsidRPr="00042A1B">
        <w:t>.</w:t>
      </w:r>
      <w:r>
        <w:t>697</w:t>
      </w:r>
      <w:r w:rsidRPr="00042A1B">
        <w:t xml:space="preserve">) – dalej: </w:t>
      </w:r>
      <w:r w:rsidRPr="00042A1B">
        <w:rPr>
          <w:i/>
        </w:rPr>
        <w:t>Specustawy</w:t>
      </w:r>
      <w:r w:rsidRPr="00042A1B">
        <w:t xml:space="preserve"> oraz art. 61 ustawy z dnia 14 czerwca 1960 r. </w:t>
      </w:r>
      <w:r w:rsidRPr="00042A1B">
        <w:rPr>
          <w:i/>
        </w:rPr>
        <w:t>Kodeks postępowania administracyjnego</w:t>
      </w:r>
      <w:r w:rsidRPr="00042A1B">
        <w:t xml:space="preserve"> (Dz.U.202</w:t>
      </w:r>
      <w:r>
        <w:t>3</w:t>
      </w:r>
      <w:r w:rsidRPr="00042A1B">
        <w:t>.</w:t>
      </w:r>
      <w:r>
        <w:t>572</w:t>
      </w:r>
      <w:r w:rsidRPr="00042A1B">
        <w:t xml:space="preserve">) – dalej: </w:t>
      </w:r>
      <w:r w:rsidRPr="00042A1B">
        <w:rPr>
          <w:i/>
        </w:rPr>
        <w:t>Kpa</w:t>
      </w:r>
      <w:r>
        <w:t>,</w:t>
      </w:r>
    </w:p>
    <w:p w14:paraId="068AA278" w14:textId="17E43F86" w:rsidR="0002548F" w:rsidRPr="0002548F" w:rsidRDefault="0002548F" w:rsidP="0002548F">
      <w:pPr>
        <w:pStyle w:val="Trepisma"/>
        <w:rPr>
          <w:b/>
          <w:bCs/>
        </w:rPr>
      </w:pPr>
      <w:r>
        <w:rPr>
          <w:rStyle w:val="Pogrubienie"/>
        </w:rPr>
        <w:t>WOJEWODA MAŁOPOLSKI</w:t>
      </w:r>
    </w:p>
    <w:p w14:paraId="5D96C9BA" w14:textId="2288AF06" w:rsidR="0002548F" w:rsidRPr="0002548F" w:rsidRDefault="0002548F" w:rsidP="0002548F">
      <w:pPr>
        <w:pStyle w:val="Trepisma"/>
        <w:rPr>
          <w:sz w:val="10"/>
        </w:rPr>
      </w:pPr>
      <w:r w:rsidRPr="00042A1B">
        <w:t xml:space="preserve">zawiadamia strony postepowania, że został zmieniony zakres wniosku w sprawie wydania decyzji o ustaleniu lokalizacji linii kolejowej dla inwestycji pn.: </w:t>
      </w:r>
      <w:r w:rsidRPr="00E67455">
        <w:rPr>
          <w:b/>
          <w:i/>
          <w:lang w:eastAsia="en-US"/>
        </w:rPr>
        <w:t xml:space="preserve">Budowa linii 110kV kablowej zasilającej dla nowej podstacji trakcyjnej Mszana Dolna realizowanej w ramach projektu pn.: Budowa nowej linii kolejowej Podłęże - Szczyrzyc - Tymbark/Mszana Dolna oraz modernizacja istniejącej linii kolejowej nr 104 Chabówka - Nowy Sącz na odcinku od km1+431 (km </w:t>
      </w:r>
      <w:proofErr w:type="spellStart"/>
      <w:r w:rsidRPr="00E67455">
        <w:rPr>
          <w:b/>
          <w:i/>
          <w:lang w:eastAsia="en-US"/>
        </w:rPr>
        <w:t>istn</w:t>
      </w:r>
      <w:proofErr w:type="spellEnd"/>
      <w:r w:rsidRPr="00E67455">
        <w:rPr>
          <w:b/>
          <w:i/>
          <w:lang w:eastAsia="en-US"/>
        </w:rPr>
        <w:t xml:space="preserve">. 1+428) do km 11+275 (km </w:t>
      </w:r>
      <w:proofErr w:type="spellStart"/>
      <w:r w:rsidRPr="00E67455">
        <w:rPr>
          <w:b/>
          <w:i/>
          <w:lang w:eastAsia="en-US"/>
        </w:rPr>
        <w:t>istn</w:t>
      </w:r>
      <w:proofErr w:type="spellEnd"/>
      <w:r w:rsidRPr="00E67455">
        <w:rPr>
          <w:b/>
          <w:i/>
          <w:lang w:eastAsia="en-US"/>
        </w:rPr>
        <w:t>. 11+288)</w:t>
      </w:r>
    </w:p>
    <w:p w14:paraId="61892885" w14:textId="77777777" w:rsidR="0002548F" w:rsidRDefault="0002548F" w:rsidP="0002548F">
      <w:pPr>
        <w:pStyle w:val="Trepisma"/>
        <w:spacing w:after="240"/>
        <w:rPr>
          <w:bCs/>
        </w:rPr>
      </w:pPr>
      <w:r w:rsidRPr="0055643C">
        <w:rPr>
          <w:b/>
          <w:bCs/>
        </w:rPr>
        <w:t xml:space="preserve">Informuje się, że w trakcie postępowania inwestor: </w:t>
      </w:r>
      <w:r w:rsidRPr="0055643C">
        <w:rPr>
          <w:b/>
          <w:bCs/>
          <w:iCs/>
          <w:lang w:eastAsia="en-US"/>
        </w:rPr>
        <w:t>PKP Polskie Linie Kolejowe S.A.</w:t>
      </w:r>
      <w:r w:rsidRPr="0055643C">
        <w:rPr>
          <w:lang w:eastAsia="en-US"/>
        </w:rPr>
        <w:t xml:space="preserve">, </w:t>
      </w:r>
      <w:r w:rsidRPr="0055643C">
        <w:rPr>
          <w:b/>
          <w:bCs/>
          <w:iCs/>
          <w:lang w:eastAsia="en-US"/>
        </w:rPr>
        <w:t>ul. Targowa 74, 03-734 Warszawa</w:t>
      </w:r>
      <w:r w:rsidRPr="0055643C">
        <w:rPr>
          <w:lang w:eastAsia="en-US"/>
        </w:rPr>
        <w:t>, działający przez pełnomocników,</w:t>
      </w:r>
      <w:r w:rsidRPr="0055643C">
        <w:rPr>
          <w:b/>
          <w:bCs/>
        </w:rPr>
        <w:t xml:space="preserve"> </w:t>
      </w:r>
      <w:r w:rsidRPr="0055643C">
        <w:rPr>
          <w:bCs/>
        </w:rPr>
        <w:t>skorygował wniosek w sprawie wydania decyzji o ustale</w:t>
      </w:r>
      <w:r>
        <w:rPr>
          <w:bCs/>
        </w:rPr>
        <w:t>niu lokalizacji linii kolejowej w związku z koniecznością dostosowania jej do występującej infrastruktury podziemnej.</w:t>
      </w:r>
    </w:p>
    <w:p w14:paraId="65E45579" w14:textId="77777777" w:rsidR="0002548F" w:rsidRDefault="0002548F" w:rsidP="0002548F">
      <w:pPr>
        <w:pStyle w:val="Trepisma"/>
        <w:spacing w:after="240"/>
        <w:rPr>
          <w:bCs/>
        </w:rPr>
      </w:pPr>
      <w:r>
        <w:rPr>
          <w:bCs/>
        </w:rPr>
        <w:t xml:space="preserve">Wniosek został skorygowany w zakresie działek położonych w </w:t>
      </w:r>
      <w:r w:rsidRPr="002E0978">
        <w:rPr>
          <w:b/>
          <w:bCs/>
        </w:rPr>
        <w:t>Gminie Rabka-Zdrój</w:t>
      </w:r>
      <w:r>
        <w:rPr>
          <w:bCs/>
        </w:rPr>
        <w:t>:</w:t>
      </w:r>
    </w:p>
    <w:p w14:paraId="03AFF706" w14:textId="77777777" w:rsidR="0002548F" w:rsidRDefault="0002548F" w:rsidP="0002548F">
      <w:pPr>
        <w:pStyle w:val="Trepisma"/>
        <w:numPr>
          <w:ilvl w:val="0"/>
          <w:numId w:val="6"/>
        </w:numPr>
        <w:spacing w:after="240"/>
        <w:rPr>
          <w:bCs/>
        </w:rPr>
      </w:pPr>
      <w:r w:rsidRPr="00601EBC">
        <w:rPr>
          <w:b/>
          <w:bCs/>
        </w:rPr>
        <w:t>obręb 0001 Rabka-Zdró</w:t>
      </w:r>
      <w:r>
        <w:rPr>
          <w:bCs/>
        </w:rPr>
        <w:t>j działki nr: 2993/1, 2992/1, 5601/12, 2857/1, 2994/2, 2994/1, 2993/2, 2992/2, 5601/11, 2857/2, 2638/15, 2854, 2852/5, 2638/17;</w:t>
      </w:r>
    </w:p>
    <w:p w14:paraId="10A46285" w14:textId="77777777" w:rsidR="0002548F" w:rsidRDefault="0002548F" w:rsidP="0002548F">
      <w:pPr>
        <w:pStyle w:val="Trepisma"/>
        <w:numPr>
          <w:ilvl w:val="0"/>
          <w:numId w:val="6"/>
        </w:numPr>
        <w:spacing w:after="240"/>
        <w:rPr>
          <w:bCs/>
        </w:rPr>
      </w:pPr>
      <w:r w:rsidRPr="00601EBC">
        <w:rPr>
          <w:b/>
          <w:bCs/>
        </w:rPr>
        <w:t>obręb 0003 Rabka-Zaryte</w:t>
      </w:r>
      <w:r>
        <w:rPr>
          <w:bCs/>
        </w:rPr>
        <w:t xml:space="preserve"> działki nr: 2331/4, 2331/6, 2326, 2331/3, 2324/4, 2325/5, 2325/6.</w:t>
      </w:r>
    </w:p>
    <w:p w14:paraId="3457B09F" w14:textId="77777777" w:rsidR="006E1178" w:rsidRPr="0055643C" w:rsidRDefault="006E1178" w:rsidP="006E1178">
      <w:pPr>
        <w:pStyle w:val="Trepisma"/>
        <w:spacing w:after="240"/>
        <w:rPr>
          <w:bCs/>
        </w:rPr>
      </w:pPr>
      <w:bookmarkStart w:id="0" w:name="_GoBack"/>
      <w:bookmarkEnd w:id="0"/>
      <w:r>
        <w:rPr>
          <w:bCs/>
        </w:rPr>
        <w:t xml:space="preserve">Ponadto wskazuje się, że </w:t>
      </w:r>
      <w:r w:rsidRPr="00B34A8E">
        <w:rPr>
          <w:b/>
          <w:bCs/>
        </w:rPr>
        <w:t>zakres wniosku został poszerzony</w:t>
      </w:r>
      <w:r>
        <w:rPr>
          <w:bCs/>
        </w:rPr>
        <w:t xml:space="preserve"> o działki: nr </w:t>
      </w:r>
      <w:r w:rsidRPr="00B34A8E">
        <w:rPr>
          <w:b/>
          <w:bCs/>
        </w:rPr>
        <w:t>2638/17</w:t>
      </w:r>
      <w:r>
        <w:rPr>
          <w:bCs/>
        </w:rPr>
        <w:t xml:space="preserve"> obręb 0001 Rabka-Zdrój oraz nr </w:t>
      </w:r>
      <w:r w:rsidRPr="00B34A8E">
        <w:rPr>
          <w:b/>
          <w:bCs/>
        </w:rPr>
        <w:t>2324/4</w:t>
      </w:r>
      <w:r>
        <w:rPr>
          <w:bCs/>
        </w:rPr>
        <w:t xml:space="preserve"> obręb 0003 Rabka-Zaryte.</w:t>
      </w:r>
    </w:p>
    <w:p w14:paraId="32CB17AA" w14:textId="77777777" w:rsidR="006E1178" w:rsidRDefault="006E1178" w:rsidP="0002548F">
      <w:pPr>
        <w:pStyle w:val="Trepisma"/>
      </w:pPr>
    </w:p>
    <w:p w14:paraId="01BD918F" w14:textId="622B50E4" w:rsidR="0002548F" w:rsidRPr="00F321AA" w:rsidRDefault="0002548F" w:rsidP="0002548F">
      <w:pPr>
        <w:pStyle w:val="Trepisma"/>
      </w:pPr>
      <w:r w:rsidRPr="0002548F">
        <w:lastRenderedPageBreak/>
        <w:t xml:space="preserve">Na stronie BIP Małopolskiego Urzędu Wojewódzkiego w Krakowie, opublikowano mapy ze skorygowanym przebiegiem inwestycji. Są one dostępne w menu podmiotowym w zakładce: </w:t>
      </w:r>
      <w:r w:rsidRPr="0002548F">
        <w:rPr>
          <w:b/>
        </w:rPr>
        <w:t>Urząd Wojewódzki/ Wydziały/ Infrastruktury/ Repozytorium plików/ nazwa inwestycji;</w:t>
      </w:r>
      <w:r w:rsidR="00E52569">
        <w:t xml:space="preserve"> </w:t>
      </w:r>
      <w:r w:rsidRPr="0002548F">
        <w:t>(</w:t>
      </w:r>
      <w:r w:rsidRPr="00BF3766">
        <w:t>https://bip.malopolska.pl/muw,a,2507426,wi-iv747212024-korekta-przebiegu-inwestycji-dla-iwestycji-pnbudowa-linii-110kv-kablowej-zasilajacej-.html</w:t>
      </w:r>
      <w:r w:rsidRPr="0002548F">
        <w:rPr>
          <w:b/>
        </w:rPr>
        <w:t>)</w:t>
      </w:r>
    </w:p>
    <w:p w14:paraId="7255BAD6" w14:textId="77777777" w:rsidR="0002548F" w:rsidRDefault="0002548F" w:rsidP="0002548F">
      <w:pPr>
        <w:pStyle w:val="Trepisma"/>
      </w:pPr>
      <w:bookmarkStart w:id="1" w:name="_Hlk98830673"/>
      <w:r w:rsidRPr="00E67455">
        <w:t xml:space="preserve">Zainteresowane strony lub ich pełnomocnicy, legitymujący się pełnomocnictwem sporządzonym zgodnie z art. 32 i 33 </w:t>
      </w:r>
      <w:r w:rsidRPr="00E67455">
        <w:rPr>
          <w:i/>
          <w:iCs/>
        </w:rPr>
        <w:t>Kpa</w:t>
      </w:r>
      <w:r w:rsidRPr="00E67455">
        <w:t xml:space="preserve">, mogą na każdym etapie postępowania, zapoznać się z materiałem dowodowym oraz dokumentacją przedłożoną przez inwestora w siedzibie Małopolskiego Urzędu Wojewódzkiego i w tym przedmiocie wnieść ewentualne uwagi lub zastrzeżenia, powołując się na znak sprawy: </w:t>
      </w:r>
      <w:r w:rsidRPr="00E67455">
        <w:rPr>
          <w:b/>
        </w:rPr>
        <w:t>WI-IV.747.2.1.2024</w:t>
      </w:r>
      <w:r w:rsidRPr="00E67455">
        <w:t xml:space="preserve">. </w:t>
      </w:r>
      <w:bookmarkEnd w:id="1"/>
    </w:p>
    <w:p w14:paraId="5DED8572" w14:textId="77777777" w:rsidR="0002548F" w:rsidRPr="00E67455" w:rsidRDefault="0002548F" w:rsidP="0002548F">
      <w:pPr>
        <w:pStyle w:val="Trepisma"/>
        <w:tabs>
          <w:tab w:val="left" w:pos="284"/>
        </w:tabs>
        <w:rPr>
          <w:lang w:eastAsia="en-US"/>
        </w:rPr>
      </w:pPr>
      <w:r w:rsidRPr="00E67455">
        <w:rPr>
          <w:lang w:eastAsia="en-US"/>
        </w:rPr>
        <w:t xml:space="preserve">Kontakt z organem zapewniony jest: </w:t>
      </w:r>
    </w:p>
    <w:p w14:paraId="7C256138" w14:textId="3A53107A" w:rsidR="0002548F" w:rsidRPr="00E67455" w:rsidRDefault="0002548F" w:rsidP="0002548F">
      <w:pPr>
        <w:pStyle w:val="Trepisma"/>
        <w:numPr>
          <w:ilvl w:val="0"/>
          <w:numId w:val="9"/>
        </w:numPr>
        <w:tabs>
          <w:tab w:val="left" w:pos="284"/>
        </w:tabs>
        <w:ind w:left="0" w:firstLine="0"/>
        <w:rPr>
          <w:lang w:eastAsia="en-US"/>
        </w:rPr>
      </w:pPr>
      <w:r w:rsidRPr="00E67455">
        <w:rPr>
          <w:lang w:eastAsia="en-US"/>
        </w:rPr>
        <w:t xml:space="preserve">za pośrednictwem wszelkich środków komunikacji zdalnej, w </w:t>
      </w:r>
      <w:r>
        <w:rPr>
          <w:lang w:eastAsia="en-US"/>
        </w:rPr>
        <w:t xml:space="preserve">tym komunikacji elektronicznej </w:t>
      </w:r>
      <w:r w:rsidRPr="00E67455">
        <w:rPr>
          <w:lang w:eastAsia="en-US"/>
        </w:rPr>
        <w:t xml:space="preserve">(np. za pośrednictwem skrzynki ePUAP - /ag9300lhke/skrytka, </w:t>
      </w:r>
      <w:r>
        <w:rPr>
          <w:lang w:eastAsia="en-US"/>
        </w:rPr>
        <w:t>faksem</w:t>
      </w:r>
      <w:r w:rsidRPr="00E67455">
        <w:rPr>
          <w:lang w:eastAsia="en-US"/>
        </w:rPr>
        <w:t>- 12 422 72 08;</w:t>
      </w:r>
    </w:p>
    <w:p w14:paraId="410F9662" w14:textId="61664556" w:rsidR="0002548F" w:rsidRPr="00E67455" w:rsidRDefault="0002548F" w:rsidP="0002548F">
      <w:pPr>
        <w:pStyle w:val="Trepisma"/>
        <w:numPr>
          <w:ilvl w:val="0"/>
          <w:numId w:val="9"/>
        </w:numPr>
        <w:tabs>
          <w:tab w:val="left" w:pos="284"/>
        </w:tabs>
        <w:ind w:left="0" w:firstLine="0"/>
        <w:rPr>
          <w:lang w:eastAsia="en-US"/>
        </w:rPr>
      </w:pPr>
      <w:r w:rsidRPr="00E67455">
        <w:rPr>
          <w:lang w:eastAsia="en-US"/>
        </w:rPr>
        <w:t>pocztą tradycyjną - uwagi i wnioski należy kierować na adres Mał</w:t>
      </w:r>
      <w:r>
        <w:rPr>
          <w:lang w:eastAsia="en-US"/>
        </w:rPr>
        <w:t xml:space="preserve">opolskiego </w:t>
      </w:r>
      <w:r w:rsidRPr="00E67455">
        <w:rPr>
          <w:lang w:eastAsia="en-US"/>
        </w:rPr>
        <w:t>Urzędu Wojewódzkiego w Krakowie (ul. Basztowa 22, 31-156 Kraków);</w:t>
      </w:r>
    </w:p>
    <w:p w14:paraId="73F509DA" w14:textId="754BAD16" w:rsidR="0002548F" w:rsidRPr="0002548F" w:rsidRDefault="0002548F" w:rsidP="0002548F">
      <w:pPr>
        <w:pStyle w:val="Akapitzlist"/>
        <w:numPr>
          <w:ilvl w:val="0"/>
          <w:numId w:val="9"/>
        </w:numPr>
        <w:tabs>
          <w:tab w:val="left" w:pos="284"/>
          <w:tab w:val="left" w:pos="644"/>
        </w:tabs>
        <w:spacing w:before="240"/>
        <w:ind w:left="0" w:firstLine="0"/>
        <w:rPr>
          <w:rFonts w:cs="Arial"/>
          <w:b/>
          <w:szCs w:val="24"/>
        </w:rPr>
      </w:pPr>
      <w:r w:rsidRPr="0002548F">
        <w:rPr>
          <w:rFonts w:cs="Arial"/>
          <w:b/>
          <w:sz w:val="24"/>
        </w:rPr>
        <w:t>osobiście - wyłącznie po wcześniejszym uzgodnieniu terminu</w:t>
      </w:r>
      <w:r w:rsidRPr="0002548F">
        <w:rPr>
          <w:rFonts w:cs="Arial"/>
          <w:sz w:val="24"/>
        </w:rPr>
        <w:t xml:space="preserve"> drogą telefoniczną (</w:t>
      </w:r>
      <w:r w:rsidRPr="0002548F">
        <w:rPr>
          <w:rFonts w:cs="Arial"/>
          <w:b/>
          <w:bCs/>
          <w:sz w:val="24"/>
          <w:u w:val="single"/>
        </w:rPr>
        <w:t>12 39-21-226</w:t>
      </w:r>
      <w:r w:rsidRPr="0002548F">
        <w:rPr>
          <w:rFonts w:cs="Arial"/>
          <w:b/>
          <w:sz w:val="24"/>
        </w:rPr>
        <w:t>).</w:t>
      </w:r>
    </w:p>
    <w:p w14:paraId="7EEAD571" w14:textId="77777777" w:rsidR="006E1178" w:rsidRPr="006E1178" w:rsidRDefault="006E1178" w:rsidP="006E1178">
      <w:pPr>
        <w:pStyle w:val="Trepisma"/>
      </w:pPr>
      <w:r w:rsidRPr="006E1178">
        <w:rPr>
          <w:b/>
        </w:rPr>
        <w:t>Z dniem doręczenia niniejszego zawiadomienia w stosunku do działek dodatkowo objętych inwestycją</w:t>
      </w:r>
      <w:r w:rsidRPr="006E1178">
        <w:t>:</w:t>
      </w:r>
    </w:p>
    <w:p w14:paraId="120B4252" w14:textId="77777777" w:rsidR="006E1178" w:rsidRPr="006E1178" w:rsidRDefault="006E1178" w:rsidP="006E1178">
      <w:pPr>
        <w:pStyle w:val="Trepisma"/>
        <w:numPr>
          <w:ilvl w:val="0"/>
          <w:numId w:val="10"/>
        </w:numPr>
      </w:pPr>
      <w:r w:rsidRPr="006E1178">
        <w:rPr>
          <w:b/>
        </w:rPr>
        <w:t>nieruchomości stanowiące własność Skarbu Państwa lub jednostki samorządu terytorialnego</w:t>
      </w:r>
      <w:r w:rsidRPr="006E1178">
        <w:t xml:space="preserve">, objęte wnioskiem o wydanie decyzji o ustaleniu lokalizacji inwestycji linii kolejowej, </w:t>
      </w:r>
      <w:r w:rsidRPr="006E1178">
        <w:rPr>
          <w:b/>
          <w:u w:val="single"/>
        </w:rPr>
        <w:t>nie mogą być</w:t>
      </w:r>
      <w:r w:rsidRPr="006E1178">
        <w:rPr>
          <w:b/>
        </w:rPr>
        <w:t xml:space="preserve"> przedmiotem obrotu</w:t>
      </w:r>
      <w:r w:rsidRPr="006E1178">
        <w:t xml:space="preserve"> w rozumieniu przepisów ustawy o gospodarce nieruchomościami (przepisu tego nie stosuje się do  1) nieruchomości wnoszonych przez Polskie Koleje Państwowe Spółkę Akcyjną, zwane dalej „PKP S.A.”, w formie wkładu </w:t>
      </w:r>
      <w:r w:rsidRPr="006E1178">
        <w:lastRenderedPageBreak/>
        <w:t>niepieniężnego do PLK S.A. na podstawie art. 17 ust. 1 ustawy z dnia 8 września 2000 r. o komercjalizacji i restrukturyzacji przedsiębiorstwa państwowego „Polskie Koleje Państwowe” (Dz.U. z 2022 r. poz. 2542 oraz z 2023 r. poz. 1720); 2) obrotu nieruchomościami, dokonywanego przez PLK S.A., CPK albo jednostkę samorządu terytorialnego, na rzecz których została wydana decyzja o ustaleniu lokalizacji linii kolejowej, albo dokonywanego za ich zgodą wydaną nie wcześniej niż po upływie dnia, w którym decyzja o pozwoleniu na budowę dotycząca nieruchomości stała się ostateczna; 3) obrotu nieruchomościami, o których mowa w art. 9s ust. 9, który jest dokonywany z dniem, w którym decyzja o pozwoleniu na budowę dotycząca tej nieruchomości stała się ostateczna.).</w:t>
      </w:r>
    </w:p>
    <w:p w14:paraId="54FBF76A" w14:textId="77777777" w:rsidR="006E1178" w:rsidRPr="006E1178" w:rsidRDefault="006E1178" w:rsidP="006E1178">
      <w:pPr>
        <w:pStyle w:val="Trepisma"/>
      </w:pPr>
      <w:r w:rsidRPr="006E1178">
        <w:t xml:space="preserve">Czynność prawna dokonana z naruszeniem ww. wymogu jest nieważna; </w:t>
      </w:r>
    </w:p>
    <w:p w14:paraId="614F7D1D" w14:textId="77777777" w:rsidR="006E1178" w:rsidRPr="006E1178" w:rsidRDefault="006E1178" w:rsidP="006E1178">
      <w:pPr>
        <w:pStyle w:val="Trepisma"/>
        <w:numPr>
          <w:ilvl w:val="0"/>
          <w:numId w:val="10"/>
        </w:numPr>
      </w:pPr>
      <w:r w:rsidRPr="006E1178">
        <w:t xml:space="preserve">w odniesieniu do nieruchomości objętych wnioskiem o wydanie decyzji o ustaleniu lokalizacji linii kolejowej do czasu ostatecznego zakończenia postępowania w sprawie wydania takiej decyzji, </w:t>
      </w:r>
      <w:r w:rsidRPr="006E1178">
        <w:rPr>
          <w:b/>
          <w:u w:val="single"/>
        </w:rPr>
        <w:t>nie wydaje się decyzji o pozwoleniu na budowę</w:t>
      </w:r>
      <w:r w:rsidRPr="006E1178">
        <w:rPr>
          <w:b/>
        </w:rPr>
        <w:t xml:space="preserve"> dla innych inwestycji</w:t>
      </w:r>
      <w:r w:rsidRPr="006E1178">
        <w:t xml:space="preserve">, a </w:t>
      </w:r>
      <w:r w:rsidRPr="006E1178">
        <w:rPr>
          <w:b/>
          <w:u w:val="single"/>
        </w:rPr>
        <w:t>toczące się postępowania w tych sprawach podlegają zawieszeniu</w:t>
      </w:r>
      <w:r w:rsidRPr="006E1178">
        <w:rPr>
          <w:b/>
        </w:rPr>
        <w:t xml:space="preserve"> z mocy prawa</w:t>
      </w:r>
      <w:r w:rsidRPr="006E1178">
        <w:t xml:space="preserve"> do czasu ostatecznego zakończenia postępowania w sprawie wydania decyzji o ustaleniu lokalizacji linii kolejowej (chyba że postępowanie dotyczy inwestycji celu publicznego, których przygotowanie i realizacja następuje za zgodą podmiotu, na wniosek którego wszczęto postępowanie w przedmiocie wydania decyzji o ustaleniu lokalizacji linii kolejowej);</w:t>
      </w:r>
    </w:p>
    <w:p w14:paraId="417FB90C" w14:textId="77777777" w:rsidR="006E1178" w:rsidRPr="006E1178" w:rsidRDefault="006E1178" w:rsidP="006E1178">
      <w:pPr>
        <w:pStyle w:val="Trepisma"/>
        <w:numPr>
          <w:ilvl w:val="0"/>
          <w:numId w:val="10"/>
        </w:numPr>
      </w:pPr>
      <w:r w:rsidRPr="006E1178">
        <w:rPr>
          <w:b/>
        </w:rPr>
        <w:t>w przypadku zgłoszenia zamiaru wykonywania robót budowlanych</w:t>
      </w:r>
      <w:r w:rsidRPr="006E1178">
        <w:t xml:space="preserve"> wszczęcie postępowania w przedmiocie wydania decyzji o ustaleniu lokalizacji linii kolejowej </w:t>
      </w:r>
      <w:r w:rsidRPr="006E1178">
        <w:rPr>
          <w:b/>
        </w:rPr>
        <w:t>zobowiązuje</w:t>
      </w:r>
      <w:r w:rsidRPr="006E1178">
        <w:t xml:space="preserve"> właściwy organ administracji architektoniczno-budowlanej do </w:t>
      </w:r>
      <w:r w:rsidRPr="006E1178">
        <w:rPr>
          <w:b/>
        </w:rPr>
        <w:t xml:space="preserve">wniesienia </w:t>
      </w:r>
      <w:r w:rsidRPr="006E1178">
        <w:rPr>
          <w:b/>
          <w:u w:val="single"/>
        </w:rPr>
        <w:t>sprzeciwu od zgłoszenia</w:t>
      </w:r>
      <w:r w:rsidRPr="006E1178">
        <w:t xml:space="preserve"> (chyba że postępowanie dotyczy inwestycji celu publicznego, których przygotowanie i realizacja następuje za zgodą podmiotu, na wniosek którego wszczęto postępowanie w przedmiocie wydania decyzji o ustaleniu lokalizacji linii kolejowej).</w:t>
      </w:r>
    </w:p>
    <w:p w14:paraId="5BEAD055" w14:textId="77777777" w:rsidR="006E1178" w:rsidRPr="006E1178" w:rsidRDefault="006E1178" w:rsidP="006E1178">
      <w:pPr>
        <w:pStyle w:val="Trepisma"/>
        <w:keepNext/>
        <w:rPr>
          <w:u w:val="single"/>
        </w:rPr>
      </w:pPr>
      <w:r w:rsidRPr="006E1178">
        <w:rPr>
          <w:b/>
        </w:rPr>
        <w:lastRenderedPageBreak/>
        <w:t>W przypadku, gdy po doręczeniu niniejszego zawiadomienia nastąpi:</w:t>
      </w:r>
    </w:p>
    <w:p w14:paraId="5A4737F3" w14:textId="77777777" w:rsidR="006E1178" w:rsidRPr="006E1178" w:rsidRDefault="006E1178" w:rsidP="006E1178">
      <w:pPr>
        <w:pStyle w:val="Trepisma"/>
        <w:numPr>
          <w:ilvl w:val="0"/>
          <w:numId w:val="12"/>
        </w:numPr>
      </w:pPr>
      <w:r w:rsidRPr="006E1178">
        <w:t>zbycie własności lub prawa użytkowania wieczystego nieruchomości nie będącej własnością Skarbu Państwa i jednostki samorządu terytorialnego objętej wnioskiem o wydanie decyzji o ustaleniu lokalizacji linii kolejowej,</w:t>
      </w:r>
    </w:p>
    <w:p w14:paraId="793A54C4" w14:textId="77777777" w:rsidR="006E1178" w:rsidRPr="006E1178" w:rsidRDefault="006E1178" w:rsidP="006E1178">
      <w:pPr>
        <w:pStyle w:val="Trepisma"/>
        <w:numPr>
          <w:ilvl w:val="0"/>
          <w:numId w:val="12"/>
        </w:numPr>
      </w:pPr>
      <w:r w:rsidRPr="006E1178">
        <w:t>przeniesienie własności lub prawa użytkowania wieczystego nieruchomości objętej wnioskiem, o którym mowa w pkt 1, wskutek innego zdarzenia prawnego,</w:t>
      </w:r>
    </w:p>
    <w:p w14:paraId="4DD2EE32" w14:textId="77777777" w:rsidR="006E1178" w:rsidRPr="006E1178" w:rsidRDefault="006E1178" w:rsidP="006E1178">
      <w:pPr>
        <w:pStyle w:val="Trepisma"/>
      </w:pPr>
      <w:r w:rsidRPr="006E1178">
        <w:t xml:space="preserve">-   nabywca, a w przypadku, o którym mowa w pkt 1, nabywca i zbywca, </w:t>
      </w:r>
      <w:r w:rsidRPr="006E1178">
        <w:rPr>
          <w:u w:val="single"/>
        </w:rPr>
        <w:t xml:space="preserve">są zobowiązani do </w:t>
      </w:r>
      <w:r w:rsidRPr="006E1178">
        <w:rPr>
          <w:b/>
          <w:u w:val="single"/>
        </w:rPr>
        <w:t>zgłoszenia</w:t>
      </w:r>
      <w:r w:rsidRPr="006E1178">
        <w:rPr>
          <w:u w:val="single"/>
        </w:rPr>
        <w:t xml:space="preserve"> właściwemu wojewodzie </w:t>
      </w:r>
      <w:r w:rsidRPr="006E1178">
        <w:rPr>
          <w:b/>
          <w:u w:val="single"/>
        </w:rPr>
        <w:t>danych nowego właściciela lub użytkownika wieczystego</w:t>
      </w:r>
      <w:r w:rsidRPr="006E1178">
        <w:rPr>
          <w:u w:val="single"/>
        </w:rPr>
        <w:t xml:space="preserve"> w terminie 7 dni od dnia zbycia</w:t>
      </w:r>
      <w:r w:rsidRPr="006E1178">
        <w:t>.</w:t>
      </w:r>
    </w:p>
    <w:p w14:paraId="3008CBE8" w14:textId="77777777" w:rsidR="006E1178" w:rsidRPr="006E1178" w:rsidRDefault="006E1178" w:rsidP="006E1178">
      <w:pPr>
        <w:pStyle w:val="Trepisma"/>
      </w:pPr>
      <w:r w:rsidRPr="006E1178">
        <w:t>Niedokonanie ww. zgłoszenia i prowadzenie postępowania bez udziału nowego właściciela lub użytkownika wieczystego nie stanowi podstawy do wznowienia postępowania.</w:t>
      </w:r>
    </w:p>
    <w:p w14:paraId="34E073B9" w14:textId="77777777" w:rsidR="006E1178" w:rsidRPr="006E1178" w:rsidRDefault="006E1178" w:rsidP="006E1178">
      <w:pPr>
        <w:pStyle w:val="Trepisma"/>
        <w:rPr>
          <w:b/>
        </w:rPr>
      </w:pPr>
      <w:r w:rsidRPr="006E1178">
        <w:t xml:space="preserve">Natomiast zgodnie z przepisami </w:t>
      </w:r>
      <w:r w:rsidRPr="006E1178">
        <w:rPr>
          <w:b/>
          <w:i/>
        </w:rPr>
        <w:t>Kpa</w:t>
      </w:r>
      <w:r w:rsidRPr="006E1178">
        <w:t xml:space="preserve"> informuje się w szczególności, że:</w:t>
      </w:r>
    </w:p>
    <w:p w14:paraId="21C443F2" w14:textId="77777777" w:rsidR="006E1178" w:rsidRPr="006E1178" w:rsidRDefault="006E1178" w:rsidP="006E1178">
      <w:pPr>
        <w:pStyle w:val="Trepisma"/>
        <w:numPr>
          <w:ilvl w:val="0"/>
          <w:numId w:val="11"/>
        </w:numPr>
      </w:pPr>
      <w:r w:rsidRPr="006E1178">
        <w:t>Strona może działać przez pełnomocnika, chyba że charakter czynności wymaga jej osobistego działania.</w:t>
      </w:r>
    </w:p>
    <w:p w14:paraId="016F5630" w14:textId="77777777" w:rsidR="006E1178" w:rsidRPr="006E1178" w:rsidRDefault="006E1178" w:rsidP="006E1178">
      <w:pPr>
        <w:pStyle w:val="Trepisma"/>
        <w:numPr>
          <w:ilvl w:val="0"/>
          <w:numId w:val="11"/>
        </w:numPr>
      </w:pPr>
      <w:r w:rsidRPr="006E1178">
        <w:t>Pełnomocnikiem strony może być osoba fizyczna posiadająca zdolność do czynności prawnych.</w:t>
      </w:r>
    </w:p>
    <w:p w14:paraId="274A168D" w14:textId="77777777" w:rsidR="006E1178" w:rsidRPr="006E1178" w:rsidRDefault="006E1178" w:rsidP="006E1178">
      <w:pPr>
        <w:pStyle w:val="Trepisma"/>
        <w:numPr>
          <w:ilvl w:val="0"/>
          <w:numId w:val="11"/>
        </w:numPr>
      </w:pPr>
      <w:r w:rsidRPr="006E1178">
        <w:t>Pełnomocnictwo powinno być udzielone na piśmie lub zgłoszone do protokołu.</w:t>
      </w:r>
    </w:p>
    <w:p w14:paraId="604FF205" w14:textId="77777777" w:rsidR="006E1178" w:rsidRPr="006E1178" w:rsidRDefault="006E1178" w:rsidP="006E1178">
      <w:pPr>
        <w:pStyle w:val="Trepisma"/>
        <w:numPr>
          <w:ilvl w:val="0"/>
          <w:numId w:val="11"/>
        </w:numPr>
      </w:pPr>
      <w:r w:rsidRPr="006E1178">
        <w:t>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76048424" w14:textId="77777777" w:rsidR="006E1178" w:rsidRPr="006E1178" w:rsidRDefault="006E1178" w:rsidP="006E1178">
      <w:pPr>
        <w:pStyle w:val="Trepisma"/>
        <w:numPr>
          <w:ilvl w:val="0"/>
          <w:numId w:val="11"/>
        </w:numPr>
      </w:pPr>
      <w:r w:rsidRPr="006E1178">
        <w:lastRenderedPageBreak/>
        <w:t>Pisma doręcza się stronie, a gdy strona działa przez przedstawiciela - temu przedstawicielowi.</w:t>
      </w:r>
    </w:p>
    <w:p w14:paraId="264E44D4" w14:textId="77777777" w:rsidR="006E1178" w:rsidRPr="006E1178" w:rsidRDefault="006E1178" w:rsidP="006E1178">
      <w:pPr>
        <w:pStyle w:val="Trepisma"/>
        <w:numPr>
          <w:ilvl w:val="0"/>
          <w:numId w:val="11"/>
        </w:numPr>
      </w:pPr>
      <w:r w:rsidRPr="006E1178">
        <w:t>Jeżeli strona ustanowiła pełnomocnika, pisma doręcza się pełnomocnikowi. Jeżeli ustanowiono kilku pełnomocników, doręcza się pisma tylko jednemu pełnomocnikowi. Strona może wskazać takiego pełnomocnika.</w:t>
      </w:r>
    </w:p>
    <w:p w14:paraId="23B33449" w14:textId="77777777" w:rsidR="006E1178" w:rsidRPr="006E1178" w:rsidRDefault="006E1178" w:rsidP="006E1178">
      <w:pPr>
        <w:pStyle w:val="Trepisma"/>
        <w:numPr>
          <w:ilvl w:val="0"/>
          <w:numId w:val="11"/>
        </w:numPr>
      </w:pPr>
      <w:r w:rsidRPr="006E1178">
        <w:t xml:space="preserve">Strona, która nie ma miejsca zamieszkania lub zwykłego pobytu albo siedziby w Rzeczypospolitej Polskiej, innym państwie członkowskim Unii Europejskiej, Konfederacji Szwajcarskiej albo państwie członkowskim Europejskiego Porozumienia o Wolnym Handlu (EFTA) - stronie umowy o Europejskim Obszarze Gospodarczym, jeżeli nie ustanowiła pełnomocnika do prowadzenia sprawy zamieszkałego w Rzeczypospolitej Polskiej i nie działa za pośrednictwem konsula Rzeczypospolitej Polskiej, jest obowiązana wskazać w Rzeczypospolitej Polskiej pełnomocnika do doręczeń, chyba że doręczenie następuje usługą rejestrowanego doręczenia elektronicznego. </w:t>
      </w:r>
      <w:r w:rsidRPr="006E1178">
        <w:br/>
        <w:t>W razie niewskazania pełnomocnika do doręczeń, przeznaczone dla tej strony pisma pozostawia się w aktach sprawy ze skutkiem doręczenia.</w:t>
      </w:r>
    </w:p>
    <w:p w14:paraId="2CE9A1FF" w14:textId="77777777" w:rsidR="006E1178" w:rsidRPr="006E1178" w:rsidRDefault="006E1178" w:rsidP="006E1178">
      <w:pPr>
        <w:pStyle w:val="Trepisma"/>
        <w:numPr>
          <w:ilvl w:val="0"/>
          <w:numId w:val="11"/>
        </w:numPr>
      </w:pPr>
      <w:r w:rsidRPr="006E1178">
        <w:t>W toku postępowania strony oraz ich przedstawiciele i pełnomocnicy mają obowiązek zawiadomić organ administracji publicznej o każdej zmianie swojego adresu.</w:t>
      </w:r>
    </w:p>
    <w:p w14:paraId="19F8866F" w14:textId="77777777" w:rsidR="006E1178" w:rsidRPr="006E1178" w:rsidRDefault="006E1178" w:rsidP="006E1178">
      <w:pPr>
        <w:pStyle w:val="Trepisma"/>
        <w:numPr>
          <w:ilvl w:val="0"/>
          <w:numId w:val="11"/>
        </w:numPr>
      </w:pPr>
      <w:r w:rsidRPr="006E1178">
        <w:t>W razie zaniedbania ww. obowiązku doręczenie pisma pod dotychczasowym adresem ma skutek prawny.</w:t>
      </w:r>
    </w:p>
    <w:p w14:paraId="6E4A1F25" w14:textId="77777777" w:rsidR="006E1178" w:rsidRPr="006E1178" w:rsidRDefault="006E1178" w:rsidP="006E1178">
      <w:pPr>
        <w:pStyle w:val="Trepisma"/>
        <w:rPr>
          <w:b/>
        </w:rPr>
      </w:pPr>
    </w:p>
    <w:p w14:paraId="692EA2C5" w14:textId="77777777" w:rsidR="006E1178" w:rsidRPr="006E1178" w:rsidRDefault="006E1178" w:rsidP="0002548F">
      <w:pPr>
        <w:pStyle w:val="Trepisma"/>
        <w:rPr>
          <w:b/>
        </w:rPr>
      </w:pPr>
    </w:p>
    <w:p w14:paraId="1A87F07A" w14:textId="339B5592" w:rsidR="0002548F" w:rsidRPr="00F321AA" w:rsidRDefault="0002548F" w:rsidP="0002548F">
      <w:pPr>
        <w:pStyle w:val="Trepisma"/>
        <w:rPr>
          <w:szCs w:val="20"/>
        </w:rPr>
      </w:pPr>
      <w:r w:rsidRPr="00F321AA">
        <w:t xml:space="preserve">Obwieszczenie podlega publikacji </w:t>
      </w:r>
      <w:r w:rsidRPr="00F321AA">
        <w:rPr>
          <w:szCs w:val="20"/>
        </w:rPr>
        <w:t xml:space="preserve">(art. 9o ust. 6 i 6a </w:t>
      </w:r>
      <w:proofErr w:type="spellStart"/>
      <w:r w:rsidRPr="00F321AA">
        <w:rPr>
          <w:i/>
          <w:szCs w:val="20"/>
        </w:rPr>
        <w:t>utk</w:t>
      </w:r>
      <w:proofErr w:type="spellEnd"/>
      <w:r w:rsidRPr="00F321AA">
        <w:rPr>
          <w:szCs w:val="20"/>
        </w:rPr>
        <w:t>):</w:t>
      </w:r>
    </w:p>
    <w:p w14:paraId="6C212A98" w14:textId="77777777" w:rsidR="0002548F" w:rsidRPr="00F321AA" w:rsidRDefault="0002548F" w:rsidP="0002548F">
      <w:pPr>
        <w:pStyle w:val="Trepisma"/>
        <w:numPr>
          <w:ilvl w:val="0"/>
          <w:numId w:val="8"/>
        </w:numPr>
        <w:spacing w:before="0"/>
        <w:rPr>
          <w:szCs w:val="20"/>
        </w:rPr>
      </w:pPr>
      <w:r w:rsidRPr="00F321AA">
        <w:rPr>
          <w:szCs w:val="20"/>
        </w:rPr>
        <w:t>w prasie lokalnej,</w:t>
      </w:r>
    </w:p>
    <w:p w14:paraId="4F6C04DA" w14:textId="69D2A796" w:rsidR="0002548F" w:rsidRPr="00F321AA" w:rsidRDefault="0002548F" w:rsidP="0002548F">
      <w:pPr>
        <w:pStyle w:val="Trepisma"/>
        <w:numPr>
          <w:ilvl w:val="0"/>
          <w:numId w:val="8"/>
        </w:numPr>
        <w:spacing w:before="0"/>
        <w:rPr>
          <w:szCs w:val="20"/>
        </w:rPr>
      </w:pPr>
      <w:r w:rsidRPr="00F321AA">
        <w:rPr>
          <w:szCs w:val="20"/>
        </w:rPr>
        <w:lastRenderedPageBreak/>
        <w:t xml:space="preserve">na tablicy ogłoszeń, na stronie internetowej oraz w Biuletynie Informacji Publicznej Małopolskiego Urzędu Wojewódzkiego w Krakowie, Urzędu </w:t>
      </w:r>
      <w:r>
        <w:rPr>
          <w:szCs w:val="20"/>
        </w:rPr>
        <w:t>Miejskiego w Rabce-Zdroju</w:t>
      </w:r>
      <w:r w:rsidR="00614AA2">
        <w:rPr>
          <w:szCs w:val="20"/>
        </w:rPr>
        <w:t xml:space="preserve"> oraz Urzędu Gminy Mszana Dolna</w:t>
      </w:r>
      <w:r w:rsidRPr="00F321AA">
        <w:rPr>
          <w:szCs w:val="20"/>
        </w:rPr>
        <w:t>.</w:t>
      </w:r>
    </w:p>
    <w:sectPr w:rsidR="0002548F" w:rsidRPr="00F321AA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2D5DB" w14:textId="77777777" w:rsidR="008722EC" w:rsidRPr="00992282" w:rsidRDefault="008722EC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68433DEC" w14:textId="77777777" w:rsidR="008722EC" w:rsidRPr="00992282" w:rsidRDefault="008722EC" w:rsidP="00EC59B5">
      <w:pPr>
        <w:rPr>
          <w:sz w:val="16"/>
          <w:szCs w:val="16"/>
        </w:rPr>
      </w:pPr>
    </w:p>
  </w:endnote>
  <w:endnote w:type="continuationSeparator" w:id="0">
    <w:p w14:paraId="2C8A00B1" w14:textId="77777777" w:rsidR="008722EC" w:rsidRPr="00992282" w:rsidRDefault="008722EC" w:rsidP="00992282">
      <w:pPr>
        <w:pStyle w:val="Stopka"/>
        <w:rPr>
          <w:sz w:val="16"/>
          <w:szCs w:val="16"/>
        </w:rPr>
      </w:pPr>
    </w:p>
  </w:endnote>
  <w:endnote w:type="continuationNotice" w:id="1">
    <w:p w14:paraId="26204E9F" w14:textId="77777777" w:rsidR="008722EC" w:rsidRPr="00A67351" w:rsidRDefault="008722EC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34B40047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614AA2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9F3E1" w14:textId="77777777" w:rsidR="008722EC" w:rsidRDefault="008722EC" w:rsidP="002F6204">
      <w:r>
        <w:separator/>
      </w:r>
    </w:p>
    <w:p w14:paraId="207DE731" w14:textId="77777777" w:rsidR="008722EC" w:rsidRDefault="008722EC"/>
    <w:p w14:paraId="191AFE5F" w14:textId="77777777" w:rsidR="008722EC" w:rsidRDefault="008722EC" w:rsidP="00EC59B5"/>
  </w:footnote>
  <w:footnote w:type="continuationSeparator" w:id="0">
    <w:p w14:paraId="1B8001D0" w14:textId="77777777" w:rsidR="008722EC" w:rsidRDefault="008722EC" w:rsidP="002F6204">
      <w:r>
        <w:continuationSeparator/>
      </w:r>
    </w:p>
    <w:p w14:paraId="18D258E3" w14:textId="77777777" w:rsidR="008722EC" w:rsidRDefault="008722EC"/>
    <w:p w14:paraId="58A8CB83" w14:textId="77777777" w:rsidR="008722EC" w:rsidRDefault="008722EC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D3CDE"/>
    <w:multiLevelType w:val="hybridMultilevel"/>
    <w:tmpl w:val="C8887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10D"/>
    <w:multiLevelType w:val="hybridMultilevel"/>
    <w:tmpl w:val="B2029492"/>
    <w:lvl w:ilvl="0" w:tplc="3D1258F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7B7A8BEC" w:tentative="1">
      <w:start w:val="1"/>
      <w:numFmt w:val="lowerLetter"/>
      <w:lvlText w:val="%2."/>
      <w:lvlJc w:val="left"/>
      <w:pPr>
        <w:ind w:left="1724" w:hanging="360"/>
      </w:pPr>
    </w:lvl>
    <w:lvl w:ilvl="2" w:tplc="740A3C74" w:tentative="1">
      <w:start w:val="1"/>
      <w:numFmt w:val="lowerRoman"/>
      <w:lvlText w:val="%3."/>
      <w:lvlJc w:val="right"/>
      <w:pPr>
        <w:ind w:left="2444" w:hanging="180"/>
      </w:pPr>
    </w:lvl>
    <w:lvl w:ilvl="3" w:tplc="98AA3518" w:tentative="1">
      <w:start w:val="1"/>
      <w:numFmt w:val="decimal"/>
      <w:lvlText w:val="%4."/>
      <w:lvlJc w:val="left"/>
      <w:pPr>
        <w:ind w:left="3164" w:hanging="360"/>
      </w:pPr>
    </w:lvl>
    <w:lvl w:ilvl="4" w:tplc="28827BE6" w:tentative="1">
      <w:start w:val="1"/>
      <w:numFmt w:val="lowerLetter"/>
      <w:lvlText w:val="%5."/>
      <w:lvlJc w:val="left"/>
      <w:pPr>
        <w:ind w:left="3884" w:hanging="360"/>
      </w:pPr>
    </w:lvl>
    <w:lvl w:ilvl="5" w:tplc="8A4E5F1C" w:tentative="1">
      <w:start w:val="1"/>
      <w:numFmt w:val="lowerRoman"/>
      <w:lvlText w:val="%6."/>
      <w:lvlJc w:val="right"/>
      <w:pPr>
        <w:ind w:left="4604" w:hanging="180"/>
      </w:pPr>
    </w:lvl>
    <w:lvl w:ilvl="6" w:tplc="3BA0F49E" w:tentative="1">
      <w:start w:val="1"/>
      <w:numFmt w:val="decimal"/>
      <w:lvlText w:val="%7."/>
      <w:lvlJc w:val="left"/>
      <w:pPr>
        <w:ind w:left="5324" w:hanging="360"/>
      </w:pPr>
    </w:lvl>
    <w:lvl w:ilvl="7" w:tplc="1D7C6FC4" w:tentative="1">
      <w:start w:val="1"/>
      <w:numFmt w:val="lowerLetter"/>
      <w:lvlText w:val="%8."/>
      <w:lvlJc w:val="left"/>
      <w:pPr>
        <w:ind w:left="6044" w:hanging="360"/>
      </w:pPr>
    </w:lvl>
    <w:lvl w:ilvl="8" w:tplc="4502EAD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5A099C"/>
    <w:multiLevelType w:val="hybridMultilevel"/>
    <w:tmpl w:val="63C04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B413A"/>
    <w:multiLevelType w:val="hybridMultilevel"/>
    <w:tmpl w:val="446400B4"/>
    <w:lvl w:ilvl="0" w:tplc="C088CD06">
      <w:start w:val="1"/>
      <w:numFmt w:val="decimal"/>
      <w:lvlText w:val="%1)"/>
      <w:lvlJc w:val="left"/>
      <w:pPr>
        <w:ind w:left="720" w:hanging="360"/>
      </w:pPr>
    </w:lvl>
    <w:lvl w:ilvl="1" w:tplc="1896AAC2">
      <w:start w:val="1"/>
      <w:numFmt w:val="lowerLetter"/>
      <w:lvlText w:val="%2."/>
      <w:lvlJc w:val="left"/>
      <w:pPr>
        <w:ind w:left="1440" w:hanging="360"/>
      </w:pPr>
    </w:lvl>
    <w:lvl w:ilvl="2" w:tplc="5CC09C66">
      <w:start w:val="1"/>
      <w:numFmt w:val="lowerRoman"/>
      <w:lvlText w:val="%3."/>
      <w:lvlJc w:val="right"/>
      <w:pPr>
        <w:ind w:left="2160" w:hanging="180"/>
      </w:pPr>
    </w:lvl>
    <w:lvl w:ilvl="3" w:tplc="711E17E2">
      <w:start w:val="1"/>
      <w:numFmt w:val="decimal"/>
      <w:lvlText w:val="%4."/>
      <w:lvlJc w:val="left"/>
      <w:pPr>
        <w:ind w:left="2880" w:hanging="360"/>
      </w:pPr>
    </w:lvl>
    <w:lvl w:ilvl="4" w:tplc="A0824554">
      <w:start w:val="1"/>
      <w:numFmt w:val="lowerLetter"/>
      <w:lvlText w:val="%5."/>
      <w:lvlJc w:val="left"/>
      <w:pPr>
        <w:ind w:left="3600" w:hanging="360"/>
      </w:pPr>
    </w:lvl>
    <w:lvl w:ilvl="5" w:tplc="3D460378">
      <w:start w:val="1"/>
      <w:numFmt w:val="lowerRoman"/>
      <w:lvlText w:val="%6."/>
      <w:lvlJc w:val="right"/>
      <w:pPr>
        <w:ind w:left="4320" w:hanging="180"/>
      </w:pPr>
    </w:lvl>
    <w:lvl w:ilvl="6" w:tplc="67663200">
      <w:start w:val="1"/>
      <w:numFmt w:val="decimal"/>
      <w:lvlText w:val="%7."/>
      <w:lvlJc w:val="left"/>
      <w:pPr>
        <w:ind w:left="5040" w:hanging="360"/>
      </w:pPr>
    </w:lvl>
    <w:lvl w:ilvl="7" w:tplc="79CE5662">
      <w:start w:val="1"/>
      <w:numFmt w:val="lowerLetter"/>
      <w:lvlText w:val="%8."/>
      <w:lvlJc w:val="left"/>
      <w:pPr>
        <w:ind w:left="5760" w:hanging="360"/>
      </w:pPr>
    </w:lvl>
    <w:lvl w:ilvl="8" w:tplc="831AE0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D64FE"/>
    <w:multiLevelType w:val="hybridMultilevel"/>
    <w:tmpl w:val="F356BE5A"/>
    <w:lvl w:ilvl="0" w:tplc="085ABB2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97D44"/>
    <w:multiLevelType w:val="hybridMultilevel"/>
    <w:tmpl w:val="899EFCC4"/>
    <w:lvl w:ilvl="0" w:tplc="F9D2A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A3EC5"/>
    <w:multiLevelType w:val="hybridMultilevel"/>
    <w:tmpl w:val="223A8232"/>
    <w:lvl w:ilvl="0" w:tplc="3E4671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74BCC"/>
    <w:multiLevelType w:val="hybridMultilevel"/>
    <w:tmpl w:val="2F505504"/>
    <w:lvl w:ilvl="0" w:tplc="6698578A">
      <w:start w:val="1"/>
      <w:numFmt w:val="decimal"/>
      <w:lvlText w:val="%1)"/>
      <w:lvlJc w:val="left"/>
      <w:pPr>
        <w:ind w:left="720" w:hanging="360"/>
      </w:pPr>
    </w:lvl>
    <w:lvl w:ilvl="1" w:tplc="AF2A68B0">
      <w:start w:val="1"/>
      <w:numFmt w:val="lowerLetter"/>
      <w:lvlText w:val="%2."/>
      <w:lvlJc w:val="left"/>
      <w:pPr>
        <w:ind w:left="1440" w:hanging="360"/>
      </w:pPr>
    </w:lvl>
    <w:lvl w:ilvl="2" w:tplc="BCBE5840">
      <w:start w:val="1"/>
      <w:numFmt w:val="lowerRoman"/>
      <w:lvlText w:val="%3."/>
      <w:lvlJc w:val="right"/>
      <w:pPr>
        <w:ind w:left="2160" w:hanging="180"/>
      </w:pPr>
    </w:lvl>
    <w:lvl w:ilvl="3" w:tplc="25742CAC">
      <w:start w:val="1"/>
      <w:numFmt w:val="decimal"/>
      <w:lvlText w:val="%4."/>
      <w:lvlJc w:val="left"/>
      <w:pPr>
        <w:ind w:left="2880" w:hanging="360"/>
      </w:pPr>
    </w:lvl>
    <w:lvl w:ilvl="4" w:tplc="133E7AC2">
      <w:start w:val="1"/>
      <w:numFmt w:val="lowerLetter"/>
      <w:lvlText w:val="%5."/>
      <w:lvlJc w:val="left"/>
      <w:pPr>
        <w:ind w:left="3600" w:hanging="360"/>
      </w:pPr>
    </w:lvl>
    <w:lvl w:ilvl="5" w:tplc="DABC0DC4">
      <w:start w:val="1"/>
      <w:numFmt w:val="lowerRoman"/>
      <w:lvlText w:val="%6."/>
      <w:lvlJc w:val="right"/>
      <w:pPr>
        <w:ind w:left="4320" w:hanging="180"/>
      </w:pPr>
    </w:lvl>
    <w:lvl w:ilvl="6" w:tplc="755CA89C">
      <w:start w:val="1"/>
      <w:numFmt w:val="decimal"/>
      <w:lvlText w:val="%7."/>
      <w:lvlJc w:val="left"/>
      <w:pPr>
        <w:ind w:left="5040" w:hanging="360"/>
      </w:pPr>
    </w:lvl>
    <w:lvl w:ilvl="7" w:tplc="0ED0A86A">
      <w:start w:val="1"/>
      <w:numFmt w:val="lowerLetter"/>
      <w:lvlText w:val="%8."/>
      <w:lvlJc w:val="left"/>
      <w:pPr>
        <w:ind w:left="5760" w:hanging="360"/>
      </w:pPr>
    </w:lvl>
    <w:lvl w:ilvl="8" w:tplc="5B7AB02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C0DED"/>
    <w:multiLevelType w:val="hybridMultilevel"/>
    <w:tmpl w:val="F3F0D8B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2548F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E0978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0339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14AA2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B20E6"/>
    <w:rsid w:val="006D06D6"/>
    <w:rsid w:val="006D15B2"/>
    <w:rsid w:val="006E1178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22EC"/>
    <w:rsid w:val="00874A39"/>
    <w:rsid w:val="00876790"/>
    <w:rsid w:val="0089015D"/>
    <w:rsid w:val="00890F14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52569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Akapitzlist">
    <w:name w:val="List Paragraph"/>
    <w:basedOn w:val="Normalny"/>
    <w:uiPriority w:val="34"/>
    <w:qFormat/>
    <w:rsid w:val="0002548F"/>
    <w:pPr>
      <w:spacing w:before="0" w:after="0"/>
      <w:ind w:left="720" w:firstLine="284"/>
      <w:contextualSpacing/>
      <w:jc w:val="both"/>
    </w:pPr>
    <w:rPr>
      <w:b w:val="0"/>
      <w:sz w:val="22"/>
    </w:rPr>
  </w:style>
  <w:style w:type="character" w:styleId="Pogrubienie">
    <w:name w:val="Strong"/>
    <w:basedOn w:val="Domylnaczcionkaakapitu"/>
    <w:uiPriority w:val="22"/>
    <w:qFormat/>
    <w:rsid w:val="00025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13921-3A9A-4ECD-A86D-A38D5A8F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1206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Michał Donocik</cp:lastModifiedBy>
  <cp:revision>8</cp:revision>
  <cp:lastPrinted>2024-01-11T11:25:00Z</cp:lastPrinted>
  <dcterms:created xsi:type="dcterms:W3CDTF">2024-02-21T10:30:00Z</dcterms:created>
  <dcterms:modified xsi:type="dcterms:W3CDTF">2024-07-29T13:31:00Z</dcterms:modified>
</cp:coreProperties>
</file>